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52984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5298440"/>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Pamukcu Rifat</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3805 OLD EASTON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Aprea Therapeutics,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APRE</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64"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06/16/2026</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05" w:lineRule="exact"/>
        <w:rPr>
          <w:sz w:val="24"/>
          <w:szCs w:val="24"/>
          <w:color w:val="auto"/>
        </w:rPr>
      </w:pPr>
    </w:p>
    <w:p>
      <w:pPr>
        <w:sectPr>
          <w:pgSz w:w="11900" w:h="16838" w:orient="portrait"/>
          <w:cols w:equalWidth="0" w:num="3">
            <w:col w:w="3200" w:space="720"/>
            <w:col w:w="3100" w:space="720"/>
            <w:col w:w="3340"/>
          </w:cols>
          <w:pgMar w:left="460" w:top="217" w:right="359" w:bottom="1440" w:gutter="0" w:footer="0" w:header="0"/>
          <w:type w:val="continuous"/>
        </w:sectPr>
      </w:pPr>
    </w:p>
    <w:p>
      <w:pPr>
        <w:spacing w:after="0" w:line="232"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DOYLESTOWN PA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18902</w:t>
            </w:r>
          </w:p>
        </w:tc>
      </w:tr>
      <w:tr>
        <w:trPr>
          <w:trHeight w:val="149"/>
        </w:trPr>
        <w:tc>
          <w:tcPr>
            <w:tcW w:w="20" w:type="dxa"/>
            <w:vAlign w:val="bottom"/>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40" w:type="dxa"/>
            <w:vAlign w:val="bottom"/>
          </w:tcPr>
          <w:p>
            <w:pPr>
              <w:ind w:left="4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92" w:lineRule="exact"/>
        <w:rPr>
          <w:sz w:val="24"/>
          <w:szCs w:val="24"/>
          <w:color w:val="auto"/>
        </w:rPr>
      </w:pPr>
    </w:p>
    <w:p>
      <w:pPr>
        <w:sectPr>
          <w:pgSz w:w="11900" w:h="16838" w:orient="portrait"/>
          <w:cols w:equalWidth="0" w:num="2">
            <w:col w:w="3760" w:space="160"/>
            <w:col w:w="716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80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5"/>
          </w:tcPr>
          <w:p>
            <w:pPr>
              <w:ind w:left="40"/>
              <w:spacing w:after="0" w:line="128" w:lineRule="exact"/>
              <w:rPr>
                <w:sz w:val="20"/>
                <w:szCs w:val="20"/>
                <w:color w:val="auto"/>
              </w:rPr>
            </w:pPr>
            <w:r>
              <w:rPr>
                <w:rFonts w:ascii="Arial" w:cs="Arial" w:eastAsia="Arial" w:hAnsi="Arial"/>
                <w:sz w:val="12"/>
                <w:szCs w:val="12"/>
                <w:b w:val="1"/>
                <w:bCs w:val="1"/>
                <w:color w:val="auto"/>
                <w:w w:val="99"/>
              </w:rPr>
              <w:t>Disposed Of (D) (Instr. 3, 4 and</w:t>
            </w:r>
          </w:p>
        </w:tc>
        <w:tc>
          <w:tcPr>
            <w:tcW w:w="100" w:type="dxa"/>
            <w:vAlign w:val="bottom"/>
          </w:tcPr>
          <w:p>
            <w:pPr>
              <w:spacing w:after="0"/>
              <w:rPr>
                <w:sz w:val="11"/>
                <w:szCs w:val="11"/>
                <w:color w:val="auto"/>
              </w:rPr>
            </w:pPr>
          </w:p>
        </w:tc>
        <w:tc>
          <w:tcPr>
            <w:tcW w:w="12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6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ind w:left="900"/>
              <w:spacing w:after="0"/>
              <w:rPr>
                <w:sz w:val="20"/>
                <w:szCs w:val="20"/>
                <w:color w:val="auto"/>
              </w:rPr>
            </w:pPr>
            <w:r>
              <w:rPr>
                <w:rFonts w:ascii="Times New Roman" w:cs="Times New Roman" w:eastAsia="Times New Roman" w:hAnsi="Times New Roman"/>
                <w:sz w:val="17"/>
                <w:szCs w:val="17"/>
                <w:color w:val="0000FF"/>
              </w:rPr>
              <w:t>06/16/2026</w:t>
            </w:r>
          </w:p>
        </w:tc>
        <w:tc>
          <w:tcPr>
            <w:tcW w:w="5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1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gridSpan w:val="2"/>
          </w:tcPr>
          <w:p>
            <w:pPr>
              <w:ind w:left="140"/>
              <w:spacing w:after="0"/>
              <w:rPr>
                <w:sz w:val="20"/>
                <w:szCs w:val="20"/>
                <w:color w:val="auto"/>
              </w:rPr>
            </w:pPr>
            <w:r>
              <w:rPr>
                <w:rFonts w:ascii="Times New Roman" w:cs="Times New Roman" w:eastAsia="Times New Roman" w:hAnsi="Times New Roman"/>
                <w:sz w:val="17"/>
                <w:szCs w:val="17"/>
                <w:color w:val="0000FF"/>
                <w:w w:val="91"/>
              </w:rPr>
              <w:t>3,135</w:t>
            </w:r>
            <w:r>
              <w:rPr>
                <w:rFonts w:ascii="Times New Roman" w:cs="Times New Roman" w:eastAsia="Times New Roman" w:hAnsi="Times New Roman"/>
                <w:sz w:val="21"/>
                <w:szCs w:val="21"/>
                <w:color w:val="008000"/>
                <w:w w:val="91"/>
                <w:vertAlign w:val="superscript"/>
              </w:rPr>
              <w:t>(1)</w:t>
            </w:r>
          </w:p>
        </w:tc>
        <w:tc>
          <w:tcPr>
            <w:tcW w:w="5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80" w:type="dxa"/>
            <w:vAlign w:val="bottom"/>
            <w:tcBorders>
              <w:bottom w:val="single" w:sz="8" w:color="2C2C2C"/>
            </w:tcBorders>
            <w:gridSpan w:val="2"/>
          </w:tcPr>
          <w:p>
            <w:pPr>
              <w:ind w:left="180"/>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0.00</w:t>
            </w:r>
          </w:p>
        </w:tc>
        <w:tc>
          <w:tcPr>
            <w:tcW w:w="1300" w:type="dxa"/>
            <w:vAlign w:val="bottom"/>
            <w:tcBorders>
              <w:bottom w:val="single" w:sz="8" w:color="2C2C2C"/>
            </w:tcBorders>
            <w:gridSpan w:val="3"/>
          </w:tcPr>
          <w:p>
            <w:pPr>
              <w:jc w:val="right"/>
              <w:ind w:right="381"/>
              <w:spacing w:after="0"/>
              <w:rPr>
                <w:sz w:val="20"/>
                <w:szCs w:val="20"/>
                <w:color w:val="auto"/>
              </w:rPr>
            </w:pPr>
            <w:r>
              <w:rPr>
                <w:rFonts w:ascii="Times New Roman" w:cs="Times New Roman" w:eastAsia="Times New Roman" w:hAnsi="Times New Roman"/>
                <w:sz w:val="17"/>
                <w:szCs w:val="17"/>
                <w:color w:val="0000FF"/>
              </w:rPr>
              <w:t>8,581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ZNZ</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00" w:type="dxa"/>
            <w:vAlign w:val="bottom"/>
            <w:gridSpan w:val="3"/>
          </w:tcPr>
          <w:p>
            <w:pPr>
              <w:jc w:val="right"/>
              <w:ind w:right="321"/>
              <w:spacing w:after="0"/>
              <w:rPr>
                <w:sz w:val="20"/>
                <w:szCs w:val="20"/>
                <w:color w:val="auto"/>
              </w:rPr>
            </w:pPr>
            <w:r>
              <w:rPr>
                <w:rFonts w:ascii="Times New Roman" w:cs="Times New Roman" w:eastAsia="Times New Roman" w:hAnsi="Times New Roman"/>
                <w:sz w:val="17"/>
                <w:szCs w:val="17"/>
                <w:color w:val="0000FF"/>
              </w:rPr>
              <w:t>14,108</w:t>
            </w:r>
          </w:p>
        </w:tc>
        <w:tc>
          <w:tcPr>
            <w:tcW w:w="280" w:type="dxa"/>
            <w:vAlign w:val="bottom"/>
          </w:tcPr>
          <w:p>
            <w:pPr>
              <w:spacing w:after="0"/>
              <w:rPr>
                <w:sz w:val="17"/>
                <w:szCs w:val="17"/>
                <w:color w:val="auto"/>
              </w:rPr>
            </w:pPr>
          </w:p>
        </w:tc>
        <w:tc>
          <w:tcPr>
            <w:tcW w:w="66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Holdings</w:t>
            </w:r>
          </w:p>
        </w:tc>
        <w:tc>
          <w:tcPr>
            <w:tcW w:w="0" w:type="dxa"/>
            <w:vAlign w:val="bottom"/>
          </w:tcPr>
          <w:p>
            <w:pPr>
              <w:spacing w:after="0"/>
              <w:rPr>
                <w:sz w:val="1"/>
                <w:szCs w:val="1"/>
                <w:color w:val="auto"/>
              </w:rPr>
            </w:pPr>
          </w:p>
        </w:tc>
      </w:tr>
      <w:tr>
        <w:trPr>
          <w:trHeight w:val="316"/>
        </w:trPr>
        <w:tc>
          <w:tcPr>
            <w:tcW w:w="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gridSpan w:val="3"/>
          </w:tcPr>
          <w:p>
            <w:pPr>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1"/>
                <w:szCs w:val="21"/>
                <w:color w:val="008000"/>
                <w:vertAlign w:val="superscript"/>
              </w:rPr>
              <w:t>(2)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0" w:type="dxa"/>
            <w:vAlign w:val="bottom"/>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12"/>
          </w:tcPr>
          <w:p>
            <w:pPr>
              <w:jc w:val="right"/>
              <w:ind w:right="1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Options</w:t>
            </w:r>
          </w:p>
        </w:tc>
        <w:tc>
          <w:tcPr>
            <w:tcW w:w="780" w:type="dxa"/>
            <w:vAlign w:val="bottom"/>
          </w:tcPr>
          <w:p>
            <w:pPr>
              <w:ind w:left="1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0.7293</w:t>
            </w:r>
          </w:p>
        </w:tc>
        <w:tc>
          <w:tcPr>
            <w:tcW w:w="1040" w:type="dxa"/>
            <w:vAlign w:val="bottom"/>
          </w:tcPr>
          <w:p>
            <w:pPr>
              <w:jc w:val="right"/>
              <w:ind w:right="140"/>
              <w:spacing w:after="0"/>
              <w:rPr>
                <w:sz w:val="20"/>
                <w:szCs w:val="20"/>
                <w:color w:val="auto"/>
              </w:rPr>
            </w:pPr>
            <w:r>
              <w:rPr>
                <w:rFonts w:ascii="Times New Roman" w:cs="Times New Roman" w:eastAsia="Times New Roman" w:hAnsi="Times New Roman"/>
                <w:sz w:val="13"/>
                <w:szCs w:val="13"/>
                <w:color w:val="0000FF"/>
              </w:rPr>
              <w:t>06/16/2026</w:t>
            </w:r>
          </w:p>
        </w:tc>
        <w:tc>
          <w:tcPr>
            <w:tcW w:w="1140" w:type="dxa"/>
            <w:vAlign w:val="bottom"/>
          </w:tcPr>
          <w:p>
            <w:pPr>
              <w:spacing w:after="0"/>
              <w:rPr>
                <w:sz w:val="16"/>
                <w:szCs w:val="16"/>
                <w:color w:val="auto"/>
              </w:rPr>
            </w:pPr>
          </w:p>
        </w:tc>
        <w:tc>
          <w:tcPr>
            <w:tcW w:w="7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12,555</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06/16/2036</w:t>
            </w: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12,555</w:t>
            </w:r>
          </w:p>
        </w:tc>
        <w:tc>
          <w:tcPr>
            <w:tcW w:w="40" w:type="dxa"/>
            <w:vAlign w:val="bottom"/>
          </w:tcPr>
          <w:p>
            <w:pPr>
              <w:spacing w:after="0"/>
              <w:rPr>
                <w:sz w:val="16"/>
                <w:szCs w:val="16"/>
                <w:color w:val="auto"/>
              </w:rPr>
            </w:pPr>
          </w:p>
        </w:tc>
        <w:tc>
          <w:tcPr>
            <w:tcW w:w="700" w:type="dxa"/>
            <w:vAlign w:val="bottom"/>
            <w:gridSpan w:val="2"/>
          </w:tcPr>
          <w:p>
            <w:pPr>
              <w:ind w:left="1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600" w:type="dxa"/>
            <w:vAlign w:val="bottom"/>
          </w:tcPr>
          <w:p>
            <w:pPr>
              <w:ind w:left="240"/>
              <w:spacing w:after="0"/>
              <w:rPr>
                <w:sz w:val="20"/>
                <w:szCs w:val="20"/>
                <w:color w:val="auto"/>
              </w:rPr>
            </w:pPr>
            <w:r>
              <w:rPr>
                <w:rFonts w:ascii="Times New Roman" w:cs="Times New Roman" w:eastAsia="Times New Roman" w:hAnsi="Times New Roman"/>
                <w:sz w:val="13"/>
                <w:szCs w:val="13"/>
                <w:color w:val="0000FF"/>
                <w:w w:val="94"/>
              </w:rPr>
              <w:t>12,555</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ind w:left="4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22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represent restricted stock units which were granted on June 16, 2026, and which will vest and be settled in common stock on June 16, 2027, subject to the reporting person's continued service on the Issuer's board of directors through and including the applicable vesting date and subject to acceleration under certain conditions.</w:t>
      </w:r>
    </w:p>
    <w:p>
      <w:pPr>
        <w:spacing w:after="0" w:line="17"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serves as Manager Partner of ZNZ Holdings L.L.C.</w:t>
      </w:r>
    </w:p>
    <w:p>
      <w:pPr>
        <w:spacing w:after="0" w:line="43" w:lineRule="exact"/>
        <w:rPr>
          <w:rFonts w:ascii="Times New Roman" w:cs="Times New Roman" w:eastAsia="Times New Roman" w:hAnsi="Times New Roman"/>
          <w:sz w:val="13"/>
          <w:szCs w:val="13"/>
          <w:color w:val="008000"/>
        </w:rPr>
      </w:pPr>
    </w:p>
    <w:p>
      <w:pPr>
        <w:ind w:left="40" w:right="460" w:firstLine="2"/>
        <w:spacing w:after="0" w:line="248"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vests in full on June 16, 2027, subject to the reporting person's continued service on the Issuer's board of directors through and including the applicable vesting date and subject to acceleration under certain conditions.</w:t>
      </w:r>
    </w:p>
    <w:p>
      <w:pPr>
        <w:ind w:left="6600"/>
        <w:spacing w:after="0" w:line="180" w:lineRule="auto"/>
        <w:rPr>
          <w:sz w:val="20"/>
          <w:szCs w:val="20"/>
          <w:color w:val="auto"/>
        </w:rPr>
      </w:pPr>
      <w:r>
        <w:rPr>
          <w:rFonts w:ascii="Times New Roman" w:cs="Times New Roman" w:eastAsia="Times New Roman" w:hAnsi="Times New Roman"/>
          <w:sz w:val="16"/>
          <w:szCs w:val="16"/>
          <w:color w:val="0000FF"/>
        </w:rPr>
        <w:t xml:space="preserve">/s/ John Hamill, as Attorney-in- </w:t>
      </w:r>
      <w:r>
        <w:rPr>
          <w:rFonts w:ascii="Times New Roman" w:cs="Times New Roman" w:eastAsia="Times New Roman" w:hAnsi="Times New Roman"/>
          <w:sz w:val="32"/>
          <w:szCs w:val="32"/>
          <w:color w:val="0000FF"/>
          <w:vertAlign w:val="subscript"/>
        </w:rPr>
        <w:t>06/17/2026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-26670</wp:posOffset>
            </wp:positionV>
            <wp:extent cx="13512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128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1835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351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4"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929298" TargetMode="External"/><Relationship Id="rId14" Type="http://schemas.openxmlformats.org/officeDocument/2006/relationships/hyperlink" Target="http://www.sec.gov/cgi-bin/browse-edgar?action=getcompany&amp;CIK=00017819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2026-06-17T18:04:05Z</dcterms:created>
  <dcterms:modified xsi:type="dcterms:W3CDTF">2026-06-17T18:04:05Z</dcterms:modified>
</cp:coreProperties>
</file>